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050"/>
        <w:gridCol w:w="1350"/>
      </w:tblGrid>
      <w:tr w:rsidR="007C3116" w14:paraId="57808E2A" w14:textId="77777777" w:rsidTr="00711F21">
        <w:tc>
          <w:tcPr>
            <w:tcW w:w="9828" w:type="dxa"/>
            <w:gridSpan w:val="2"/>
            <w:shd w:val="pct10" w:color="auto" w:fill="auto"/>
          </w:tcPr>
          <w:p w14:paraId="3CFFA6E0" w14:textId="77777777" w:rsidR="007C3116" w:rsidRDefault="007C3116">
            <w:pPr>
              <w:pStyle w:val="Standard1"/>
            </w:pPr>
          </w:p>
        </w:tc>
        <w:tc>
          <w:tcPr>
            <w:tcW w:w="1350" w:type="dxa"/>
            <w:shd w:val="pct10" w:color="auto" w:fill="auto"/>
          </w:tcPr>
          <w:p w14:paraId="36B1A12A" w14:textId="77777777" w:rsidR="007C3116" w:rsidRDefault="007C3116" w:rsidP="00711F21">
            <w:pPr>
              <w:pStyle w:val="Standard1"/>
              <w:jc w:val="right"/>
            </w:pPr>
          </w:p>
        </w:tc>
      </w:tr>
      <w:tr w:rsidR="007C3116" w14:paraId="4F5A5A48" w14:textId="77777777" w:rsidTr="00711F21">
        <w:tc>
          <w:tcPr>
            <w:tcW w:w="5778" w:type="dxa"/>
            <w:shd w:val="pct10" w:color="auto" w:fill="auto"/>
          </w:tcPr>
          <w:p w14:paraId="79DACD27" w14:textId="77777777" w:rsidR="007C3116" w:rsidRDefault="007C3116">
            <w:pPr>
              <w:pStyle w:val="Standard1"/>
              <w:rPr>
                <w:b/>
                <w:sz w:val="40"/>
              </w:rPr>
            </w:pPr>
            <w:bookmarkStart w:id="0" w:name="AgendaTitle" w:colFirst="0" w:colLast="0"/>
            <w:r>
              <w:rPr>
                <w:b/>
                <w:sz w:val="40"/>
              </w:rPr>
              <w:t>Graduate Affairs Committee</w:t>
            </w:r>
          </w:p>
          <w:p w14:paraId="59FD4096" w14:textId="77777777" w:rsidR="00BC31DA" w:rsidRDefault="00BC31DA">
            <w:pPr>
              <w:pStyle w:val="Standard1"/>
              <w:rPr>
                <w:b/>
                <w:sz w:val="40"/>
              </w:rPr>
            </w:pPr>
            <w:r>
              <w:rPr>
                <w:b/>
                <w:sz w:val="40"/>
              </w:rPr>
              <w:t>Agenda</w:t>
            </w:r>
          </w:p>
        </w:tc>
        <w:tc>
          <w:tcPr>
            <w:tcW w:w="4050" w:type="dxa"/>
            <w:shd w:val="pct10" w:color="auto" w:fill="auto"/>
          </w:tcPr>
          <w:p w14:paraId="63A3983A" w14:textId="6E2E5835" w:rsidR="007C3116" w:rsidRDefault="008A5F4F">
            <w:pPr>
              <w:pStyle w:val="Standard1"/>
              <w:spacing w:before="0" w:after="0"/>
              <w:rPr>
                <w:b/>
                <w:sz w:val="24"/>
              </w:rPr>
            </w:pPr>
            <w:bookmarkStart w:id="1" w:name="Logistics"/>
            <w:bookmarkEnd w:id="1"/>
            <w:r>
              <w:rPr>
                <w:b/>
                <w:sz w:val="24"/>
              </w:rPr>
              <w:t>Date</w:t>
            </w:r>
            <w:r w:rsidR="00D43104">
              <w:rPr>
                <w:b/>
                <w:sz w:val="24"/>
              </w:rPr>
              <w:t>:</w:t>
            </w:r>
            <w:r w:rsidR="0032242A">
              <w:rPr>
                <w:b/>
                <w:sz w:val="24"/>
              </w:rPr>
              <w:t xml:space="preserve"> </w:t>
            </w:r>
            <w:r w:rsidR="004A263E">
              <w:rPr>
                <w:b/>
                <w:sz w:val="24"/>
              </w:rPr>
              <w:t>August 2</w:t>
            </w:r>
            <w:r w:rsidR="00D36703">
              <w:rPr>
                <w:b/>
                <w:sz w:val="24"/>
              </w:rPr>
              <w:t>2</w:t>
            </w:r>
            <w:r w:rsidR="004A263E">
              <w:rPr>
                <w:b/>
                <w:sz w:val="24"/>
              </w:rPr>
              <w:t>, 2023</w:t>
            </w:r>
          </w:p>
          <w:p w14:paraId="1613CBD4" w14:textId="030DA98A" w:rsidR="00B13996" w:rsidRDefault="008A5F4F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 w:rsidR="00D43104">
              <w:rPr>
                <w:b/>
                <w:sz w:val="24"/>
              </w:rPr>
              <w:t>:</w:t>
            </w:r>
            <w:r w:rsidR="006D57FA">
              <w:rPr>
                <w:b/>
                <w:sz w:val="24"/>
              </w:rPr>
              <w:t xml:space="preserve"> </w:t>
            </w:r>
            <w:r w:rsidR="00477E24">
              <w:rPr>
                <w:b/>
                <w:sz w:val="24"/>
              </w:rPr>
              <w:t>1:30 p.</w:t>
            </w:r>
            <w:r w:rsidR="006A2792">
              <w:rPr>
                <w:b/>
                <w:sz w:val="24"/>
              </w:rPr>
              <w:t>m.</w:t>
            </w:r>
          </w:p>
          <w:p w14:paraId="107F46EE" w14:textId="633B7C1C" w:rsidR="00C75B3C" w:rsidRDefault="008A5F4F" w:rsidP="00764FF6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 w:rsidR="00D43104">
              <w:rPr>
                <w:b/>
                <w:sz w:val="24"/>
              </w:rPr>
              <w:t>:</w:t>
            </w:r>
            <w:r w:rsidR="006D57FA">
              <w:rPr>
                <w:b/>
                <w:sz w:val="24"/>
              </w:rPr>
              <w:t xml:space="preserve"> </w:t>
            </w:r>
            <w:r w:rsidR="007B57A2">
              <w:rPr>
                <w:b/>
                <w:sz w:val="24"/>
              </w:rPr>
              <w:t>Virtual via Zoom</w:t>
            </w:r>
            <w:r w:rsidR="007F7959">
              <w:rPr>
                <w:b/>
                <w:sz w:val="24"/>
              </w:rPr>
              <w:t xml:space="preserve"> </w:t>
            </w:r>
          </w:p>
        </w:tc>
        <w:tc>
          <w:tcPr>
            <w:tcW w:w="1350" w:type="dxa"/>
            <w:shd w:val="pct10" w:color="auto" w:fill="auto"/>
          </w:tcPr>
          <w:p w14:paraId="7DD0D3CD" w14:textId="77777777" w:rsidR="007C3116" w:rsidRDefault="007C3116" w:rsidP="00711F21">
            <w:pPr>
              <w:pStyle w:val="Standard1"/>
              <w:spacing w:before="0" w:after="0"/>
              <w:jc w:val="right"/>
              <w:rPr>
                <w:b/>
                <w:sz w:val="24"/>
              </w:rPr>
            </w:pPr>
          </w:p>
        </w:tc>
      </w:tr>
      <w:bookmarkEnd w:id="0"/>
      <w:tr w:rsidR="007C3116" w14:paraId="76171D44" w14:textId="77777777" w:rsidTr="00711F21">
        <w:tc>
          <w:tcPr>
            <w:tcW w:w="9828" w:type="dxa"/>
            <w:gridSpan w:val="2"/>
            <w:tcBorders>
              <w:bottom w:val="double" w:sz="6" w:space="0" w:color="auto"/>
            </w:tcBorders>
            <w:shd w:val="pct10" w:color="auto" w:fill="auto"/>
          </w:tcPr>
          <w:p w14:paraId="58464AE8" w14:textId="77777777" w:rsidR="007C3116" w:rsidRDefault="007C3116">
            <w:pPr>
              <w:pStyle w:val="Standard1"/>
            </w:pPr>
          </w:p>
        </w:tc>
        <w:tc>
          <w:tcPr>
            <w:tcW w:w="1350" w:type="dxa"/>
            <w:tcBorders>
              <w:bottom w:val="double" w:sz="6" w:space="0" w:color="auto"/>
            </w:tcBorders>
            <w:shd w:val="pct10" w:color="auto" w:fill="auto"/>
          </w:tcPr>
          <w:p w14:paraId="1BB47C74" w14:textId="77777777" w:rsidR="007C3116" w:rsidRDefault="007C3116" w:rsidP="00711F21">
            <w:pPr>
              <w:pStyle w:val="Standard1"/>
              <w:jc w:val="right"/>
            </w:pPr>
          </w:p>
        </w:tc>
      </w:tr>
      <w:tr w:rsidR="007C3116" w14:paraId="14D42801" w14:textId="77777777" w:rsidTr="00711F21">
        <w:tc>
          <w:tcPr>
            <w:tcW w:w="9828" w:type="dxa"/>
            <w:gridSpan w:val="2"/>
            <w:tcBorders>
              <w:top w:val="nil"/>
            </w:tcBorders>
          </w:tcPr>
          <w:p w14:paraId="6FCAC392" w14:textId="77777777" w:rsidR="007C3116" w:rsidRDefault="007C3116">
            <w:pPr>
              <w:pStyle w:val="Standard1"/>
            </w:pPr>
          </w:p>
        </w:tc>
        <w:tc>
          <w:tcPr>
            <w:tcW w:w="1350" w:type="dxa"/>
            <w:tcBorders>
              <w:top w:val="nil"/>
            </w:tcBorders>
          </w:tcPr>
          <w:p w14:paraId="50BD9A45" w14:textId="77777777" w:rsidR="007C3116" w:rsidRDefault="007C3116" w:rsidP="00711F21">
            <w:pPr>
              <w:pStyle w:val="Standard1"/>
              <w:jc w:val="right"/>
            </w:pPr>
          </w:p>
        </w:tc>
      </w:tr>
      <w:tr w:rsidR="007C3116" w14:paraId="7F1477EA" w14:textId="77777777" w:rsidTr="00711F21">
        <w:tc>
          <w:tcPr>
            <w:tcW w:w="9828" w:type="dxa"/>
            <w:gridSpan w:val="2"/>
          </w:tcPr>
          <w:p w14:paraId="2A0F6729" w14:textId="77777777" w:rsidR="007C3116" w:rsidRDefault="007C3116" w:rsidP="008978AE">
            <w:pPr>
              <w:pStyle w:val="Standard1"/>
            </w:pPr>
            <w:bookmarkStart w:id="2" w:name="Names" w:colFirst="0" w:colLast="4"/>
            <w:r>
              <w:t xml:space="preserve">Meeting called by: Dr. </w:t>
            </w:r>
            <w:r w:rsidR="008978AE">
              <w:t>Janice Blum</w:t>
            </w:r>
          </w:p>
        </w:tc>
        <w:tc>
          <w:tcPr>
            <w:tcW w:w="1350" w:type="dxa"/>
          </w:tcPr>
          <w:p w14:paraId="2BF55D99" w14:textId="77777777" w:rsidR="007C3116" w:rsidRDefault="007C3116" w:rsidP="00711F21">
            <w:pPr>
              <w:pStyle w:val="Standard1"/>
              <w:jc w:val="right"/>
            </w:pPr>
          </w:p>
        </w:tc>
      </w:tr>
      <w:bookmarkEnd w:id="2"/>
      <w:tr w:rsidR="007C3116" w14:paraId="44F4DB47" w14:textId="77777777" w:rsidTr="00711F21">
        <w:tc>
          <w:tcPr>
            <w:tcW w:w="9828" w:type="dxa"/>
            <w:gridSpan w:val="2"/>
            <w:tcBorders>
              <w:bottom w:val="double" w:sz="6" w:space="0" w:color="auto"/>
            </w:tcBorders>
          </w:tcPr>
          <w:p w14:paraId="4F495B32" w14:textId="77777777" w:rsidR="007C3116" w:rsidRDefault="007C3116" w:rsidP="00BD605A">
            <w:pPr>
              <w:pStyle w:val="Standard1"/>
              <w:ind w:right="1404"/>
            </w:pPr>
          </w:p>
        </w:tc>
        <w:tc>
          <w:tcPr>
            <w:tcW w:w="1350" w:type="dxa"/>
            <w:tcBorders>
              <w:bottom w:val="double" w:sz="6" w:space="0" w:color="auto"/>
            </w:tcBorders>
          </w:tcPr>
          <w:p w14:paraId="4C3C6B80" w14:textId="77777777" w:rsidR="007C3116" w:rsidRDefault="007C3116" w:rsidP="00711F21">
            <w:pPr>
              <w:pStyle w:val="Standard1"/>
              <w:ind w:right="1404"/>
              <w:jc w:val="right"/>
            </w:pPr>
          </w:p>
        </w:tc>
      </w:tr>
      <w:tr w:rsidR="007C3116" w14:paraId="316847A8" w14:textId="77777777" w:rsidTr="00711F21">
        <w:tc>
          <w:tcPr>
            <w:tcW w:w="9828" w:type="dxa"/>
            <w:gridSpan w:val="2"/>
          </w:tcPr>
          <w:p w14:paraId="008CFB1A" w14:textId="77777777" w:rsidR="007C3116" w:rsidRDefault="007C3116">
            <w:pPr>
              <w:pStyle w:val="Standard1"/>
            </w:pPr>
            <w:r>
              <w:t xml:space="preserve">Attendees: </w:t>
            </w:r>
          </w:p>
        </w:tc>
        <w:tc>
          <w:tcPr>
            <w:tcW w:w="1350" w:type="dxa"/>
          </w:tcPr>
          <w:p w14:paraId="3B89D2C9" w14:textId="77777777" w:rsidR="007C3116" w:rsidRDefault="007C3116" w:rsidP="00711F21">
            <w:pPr>
              <w:pStyle w:val="Standard1"/>
              <w:jc w:val="right"/>
            </w:pPr>
          </w:p>
        </w:tc>
      </w:tr>
      <w:tr w:rsidR="006936B0" w14:paraId="5B83BCD3" w14:textId="77777777" w:rsidTr="00711F21">
        <w:trPr>
          <w:trHeight w:val="171"/>
        </w:trPr>
        <w:tc>
          <w:tcPr>
            <w:tcW w:w="11178" w:type="dxa"/>
            <w:gridSpan w:val="3"/>
          </w:tcPr>
          <w:p w14:paraId="0891C6C9" w14:textId="6C6D6EB0" w:rsidR="006936B0" w:rsidRDefault="006936B0" w:rsidP="006A2792">
            <w:pPr>
              <w:pStyle w:val="Standard1"/>
            </w:pPr>
            <w:bookmarkStart w:id="3" w:name="Attendees" w:colFirst="0" w:colLast="2"/>
            <w:r>
              <w:t xml:space="preserve">Janice Blum (Chair), </w:t>
            </w:r>
            <w:r w:rsidR="006A2792">
              <w:t xml:space="preserve">Kyle Anderson, </w:t>
            </w:r>
            <w:r w:rsidR="00B1128D">
              <w:t>Kathi Badertscher,</w:t>
            </w:r>
            <w:r w:rsidR="0032242A">
              <w:t xml:space="preserve"> </w:t>
            </w:r>
            <w:r w:rsidR="00CC543C">
              <w:t xml:space="preserve">Ryan Brewer, </w:t>
            </w:r>
            <w:r>
              <w:t xml:space="preserve">Gabriel Chu, </w:t>
            </w:r>
            <w:r w:rsidR="00CC543C">
              <w:t>Lynn Dombrowski,</w:t>
            </w:r>
            <w:r w:rsidR="00B1128D">
              <w:t xml:space="preserve"> </w:t>
            </w:r>
            <w:r w:rsidR="004A3ED8">
              <w:t xml:space="preserve">Rebecca Ellis, </w:t>
            </w:r>
            <w:r w:rsidR="00CC543C">
              <w:t xml:space="preserve">Erin Engels, </w:t>
            </w:r>
            <w:r>
              <w:t xml:space="preserve">Margie Ferguson, </w:t>
            </w:r>
            <w:r w:rsidR="00B94CA9">
              <w:t>Ray Haberski,</w:t>
            </w:r>
            <w:r>
              <w:t xml:space="preserve"> Tabitha Hardy, </w:t>
            </w:r>
            <w:r w:rsidR="005D140C">
              <w:t xml:space="preserve">Cleveland Hayes, </w:t>
            </w:r>
            <w:r>
              <w:t xml:space="preserve">Monica Henry, Brittney-Shea Herbert, </w:t>
            </w:r>
            <w:r w:rsidR="006A2792">
              <w:t>Dawn Holder</w:t>
            </w:r>
            <w:r w:rsidR="0032242A">
              <w:t xml:space="preserve">, </w:t>
            </w:r>
            <w:r w:rsidR="00A350DC">
              <w:t xml:space="preserve">Marj Hovde, </w:t>
            </w:r>
            <w:r>
              <w:t>Thomas Hurley,</w:t>
            </w:r>
            <w:r w:rsidR="00AF6BDC">
              <w:t xml:space="preserve"> Amelia Hurt, Caleb Keith, Hea-Won Kim, </w:t>
            </w:r>
            <w:r>
              <w:t xml:space="preserve">Kim Lewis, </w:t>
            </w:r>
            <w:r w:rsidR="006A2792">
              <w:t xml:space="preserve">Jiliang Li, </w:t>
            </w:r>
            <w:r w:rsidR="00141F0E">
              <w:t xml:space="preserve">Sara Lowe, </w:t>
            </w:r>
            <w:r w:rsidR="00AF6BDC">
              <w:t xml:space="preserve">Suzann Lupton, </w:t>
            </w:r>
            <w:r>
              <w:t>Karl MacDorman, Jennifer Mahoney,</w:t>
            </w:r>
            <w:r w:rsidR="00661C76">
              <w:t xml:space="preserve"> </w:t>
            </w:r>
            <w:r w:rsidR="0032242A">
              <w:t xml:space="preserve">Kyle Minor, </w:t>
            </w:r>
            <w:r>
              <w:t>James Mohler</w:t>
            </w:r>
            <w:r w:rsidR="00A91D68">
              <w:t>,</w:t>
            </w:r>
            <w:r w:rsidR="000C7458">
              <w:t xml:space="preserve"> </w:t>
            </w:r>
            <w:r>
              <w:t xml:space="preserve">Zachary Riley, </w:t>
            </w:r>
            <w:r w:rsidR="00764FF6">
              <w:t>Randall Roper, Paul Salama</w:t>
            </w:r>
            <w:r w:rsidR="00AF58B4">
              <w:t>,</w:t>
            </w:r>
            <w:r>
              <w:t xml:space="preserve"> </w:t>
            </w:r>
            <w:r w:rsidR="00C32C98">
              <w:t xml:space="preserve">Kelly Sumner, </w:t>
            </w:r>
            <w:r w:rsidR="0061612B">
              <w:t xml:space="preserve">Jeff Wilson, </w:t>
            </w:r>
            <w:r w:rsidR="0032242A">
              <w:t xml:space="preserve">Tom Wilson, </w:t>
            </w:r>
            <w:r w:rsidR="00B1128D">
              <w:t xml:space="preserve">Juan Yepes, </w:t>
            </w:r>
            <w:r>
              <w:t xml:space="preserve">Constantin Yiannoutsos; Staff: Dezra Despain  </w:t>
            </w:r>
          </w:p>
        </w:tc>
      </w:tr>
      <w:bookmarkEnd w:id="3"/>
      <w:tr w:rsidR="006936B0" w14:paraId="73AB2EF1" w14:textId="77777777" w:rsidTr="00BC62AE">
        <w:tc>
          <w:tcPr>
            <w:tcW w:w="11178" w:type="dxa"/>
            <w:gridSpan w:val="3"/>
          </w:tcPr>
          <w:p w14:paraId="67EFC025" w14:textId="5C991DD4" w:rsidR="006936B0" w:rsidRDefault="009334A1" w:rsidP="006936B0">
            <w:pPr>
              <w:pStyle w:val="Standard1"/>
            </w:pPr>
            <w:r>
              <w:t xml:space="preserve">Guests: </w:t>
            </w:r>
            <w:r>
              <w:t>Marie Brown, director of the Center for Teaching and Learning; Anusha Rao, assistant director of the Center for Teaching and Learning</w:t>
            </w:r>
          </w:p>
        </w:tc>
      </w:tr>
      <w:tr w:rsidR="006936B0" w14:paraId="11748009" w14:textId="77777777" w:rsidTr="00711F21">
        <w:tc>
          <w:tcPr>
            <w:tcW w:w="9828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pct10" w:color="auto" w:fill="auto"/>
          </w:tcPr>
          <w:p w14:paraId="0934DC26" w14:textId="77777777" w:rsidR="006936B0" w:rsidRDefault="006936B0" w:rsidP="006936B0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  <w:tc>
          <w:tcPr>
            <w:tcW w:w="1350" w:type="dxa"/>
            <w:tcBorders>
              <w:top w:val="single" w:sz="6" w:space="0" w:color="auto"/>
              <w:bottom w:val="double" w:sz="6" w:space="0" w:color="auto"/>
            </w:tcBorders>
            <w:shd w:val="pct10" w:color="auto" w:fill="auto"/>
          </w:tcPr>
          <w:p w14:paraId="4BEE5660" w14:textId="77777777" w:rsidR="006936B0" w:rsidRDefault="006936B0" w:rsidP="006936B0">
            <w:pPr>
              <w:pStyle w:val="Standard1"/>
              <w:jc w:val="right"/>
              <w:rPr>
                <w:b/>
                <w:sz w:val="36"/>
              </w:rPr>
            </w:pPr>
          </w:p>
        </w:tc>
      </w:tr>
      <w:tr w:rsidR="006936B0" w14:paraId="5051D792" w14:textId="77777777" w:rsidTr="00711F21">
        <w:tc>
          <w:tcPr>
            <w:tcW w:w="9828" w:type="dxa"/>
            <w:gridSpan w:val="2"/>
          </w:tcPr>
          <w:p w14:paraId="3D60A6F8" w14:textId="5600D011" w:rsidR="006936B0" w:rsidRDefault="006936B0" w:rsidP="006A2792">
            <w:pPr>
              <w:pStyle w:val="Standard1"/>
            </w:pPr>
            <w:r>
              <w:t xml:space="preserve">Approval of the Minutes for </w:t>
            </w:r>
            <w:r w:rsidR="004A263E">
              <w:t>May 23, 2023</w:t>
            </w:r>
          </w:p>
        </w:tc>
        <w:tc>
          <w:tcPr>
            <w:tcW w:w="1350" w:type="dxa"/>
          </w:tcPr>
          <w:p w14:paraId="3FF25FCB" w14:textId="77777777" w:rsidR="006936B0" w:rsidRDefault="006936B0" w:rsidP="006936B0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B0618B" w14:paraId="61F0647C" w14:textId="77777777" w:rsidTr="00711F21">
        <w:tc>
          <w:tcPr>
            <w:tcW w:w="9828" w:type="dxa"/>
            <w:gridSpan w:val="2"/>
          </w:tcPr>
          <w:p w14:paraId="64E08030" w14:textId="3441EB50" w:rsidR="00B0618B" w:rsidRDefault="00B0618B" w:rsidP="00B061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13A2A714" w14:textId="69781DB3" w:rsidR="00B0618B" w:rsidRDefault="00B0618B" w:rsidP="00B061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6936B0" w14:paraId="413CAA11" w14:textId="77777777" w:rsidTr="00711F21">
        <w:tc>
          <w:tcPr>
            <w:tcW w:w="9828" w:type="dxa"/>
            <w:gridSpan w:val="2"/>
          </w:tcPr>
          <w:p w14:paraId="2DD22883" w14:textId="77777777" w:rsidR="006936B0" w:rsidRDefault="006936B0" w:rsidP="006936B0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72690047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317EC3" w14:paraId="26CE0802" w14:textId="77777777" w:rsidTr="00711F21">
        <w:tc>
          <w:tcPr>
            <w:tcW w:w="9828" w:type="dxa"/>
            <w:gridSpan w:val="2"/>
          </w:tcPr>
          <w:p w14:paraId="4F5514D5" w14:textId="77777777" w:rsidR="00317EC3" w:rsidRDefault="00317EC3" w:rsidP="006936B0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0E0D143C" w14:textId="77777777" w:rsidR="00317EC3" w:rsidRDefault="00317EC3" w:rsidP="006936B0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6936B0" w14:paraId="290A08A9" w14:textId="77777777" w:rsidTr="00711F21">
        <w:tc>
          <w:tcPr>
            <w:tcW w:w="9828" w:type="dxa"/>
            <w:gridSpan w:val="2"/>
          </w:tcPr>
          <w:p w14:paraId="4915EFC5" w14:textId="77777777" w:rsidR="006936B0" w:rsidRDefault="006936B0" w:rsidP="006936B0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699C3780" w14:textId="21CCDC7B" w:rsidR="006936B0" w:rsidRPr="00141F0E" w:rsidRDefault="006936B0" w:rsidP="006936B0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6936B0" w14:paraId="34DA82B3" w14:textId="77777777" w:rsidTr="00711F21">
        <w:tc>
          <w:tcPr>
            <w:tcW w:w="9828" w:type="dxa"/>
            <w:gridSpan w:val="2"/>
          </w:tcPr>
          <w:p w14:paraId="00FB0919" w14:textId="77777777" w:rsidR="006936B0" w:rsidRDefault="006936B0" w:rsidP="006936B0">
            <w:pPr>
              <w:pStyle w:val="Standard1"/>
            </w:pPr>
            <w:r>
              <w:t>Graduate Office Reports</w:t>
            </w:r>
          </w:p>
        </w:tc>
        <w:tc>
          <w:tcPr>
            <w:tcW w:w="1350" w:type="dxa"/>
          </w:tcPr>
          <w:p w14:paraId="3998C56C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6936B0" w14:paraId="6B8D9FFA" w14:textId="77777777" w:rsidTr="00711F21">
        <w:tc>
          <w:tcPr>
            <w:tcW w:w="9828" w:type="dxa"/>
            <w:gridSpan w:val="2"/>
          </w:tcPr>
          <w:p w14:paraId="3DD4D063" w14:textId="77777777" w:rsidR="006936B0" w:rsidRDefault="006936B0" w:rsidP="006936B0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284B4B1F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6936B0" w14:paraId="660E5098" w14:textId="77777777" w:rsidTr="00711F21">
        <w:tc>
          <w:tcPr>
            <w:tcW w:w="9828" w:type="dxa"/>
            <w:gridSpan w:val="2"/>
          </w:tcPr>
          <w:p w14:paraId="333F311B" w14:textId="142AF0D7" w:rsidR="006936B0" w:rsidRDefault="001F4EF7" w:rsidP="006936B0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1A4BB93E" w14:textId="4352D223" w:rsidR="006936B0" w:rsidRDefault="001F4EF7" w:rsidP="006936B0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6936B0" w14:paraId="0C0BFAB2" w14:textId="77777777" w:rsidTr="00711F21">
        <w:tc>
          <w:tcPr>
            <w:tcW w:w="9828" w:type="dxa"/>
            <w:gridSpan w:val="2"/>
          </w:tcPr>
          <w:p w14:paraId="4E36C596" w14:textId="58AA311C" w:rsidR="006936B0" w:rsidRDefault="001F4EF7" w:rsidP="006936B0">
            <w:pPr>
              <w:pStyle w:val="Standard1"/>
              <w:ind w:left="720"/>
            </w:pPr>
            <w:r>
              <w:t>Curriculum Subcommittee Report</w:t>
            </w:r>
          </w:p>
        </w:tc>
        <w:tc>
          <w:tcPr>
            <w:tcW w:w="1350" w:type="dxa"/>
          </w:tcPr>
          <w:p w14:paraId="2646FAB0" w14:textId="16E54B6C" w:rsidR="006936B0" w:rsidRDefault="00093DC4" w:rsidP="006936B0">
            <w:pPr>
              <w:pStyle w:val="Standard1"/>
              <w:tabs>
                <w:tab w:val="left" w:pos="72"/>
              </w:tabs>
              <w:jc w:val="right"/>
            </w:pPr>
            <w:r>
              <w:t>Klemsz</w:t>
            </w:r>
          </w:p>
        </w:tc>
      </w:tr>
      <w:tr w:rsidR="006936B0" w14:paraId="14AA8042" w14:textId="77777777" w:rsidTr="00711F21">
        <w:tc>
          <w:tcPr>
            <w:tcW w:w="9828" w:type="dxa"/>
            <w:gridSpan w:val="2"/>
          </w:tcPr>
          <w:p w14:paraId="429D4074" w14:textId="77777777" w:rsidR="006936B0" w:rsidRDefault="006936B0" w:rsidP="006936B0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25BE680D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BA47B7" w14:paraId="46460A56" w14:textId="77777777" w:rsidTr="00711F21">
        <w:tc>
          <w:tcPr>
            <w:tcW w:w="9828" w:type="dxa"/>
            <w:gridSpan w:val="2"/>
          </w:tcPr>
          <w:p w14:paraId="7E97380E" w14:textId="55B95D14" w:rsidR="00037F32" w:rsidRDefault="00037F32" w:rsidP="00037F32">
            <w:pPr>
              <w:pStyle w:val="Standard1"/>
            </w:pPr>
            <w:r>
              <w:t xml:space="preserve">2:00 pm – Kim Lewis, Assistant Vice Chancellor for Enrollment Management – Update on course repeat rules </w:t>
            </w:r>
          </w:p>
          <w:p w14:paraId="5B3B0ED4" w14:textId="3BDFCCC5" w:rsidR="00BA47B7" w:rsidRDefault="00037F32" w:rsidP="00037F32">
            <w:pPr>
              <w:pStyle w:val="Standard1"/>
            </w:pPr>
            <w:r>
              <w:t xml:space="preserve">2:15 pm – Marie Brown, director of the Center for Teaching and Learning; Anusha Rao, assistant director of the Center for Teaching and Learning - </w:t>
            </w:r>
            <w:r w:rsidR="00BA47B7">
              <w:t>I</w:t>
            </w:r>
            <w:r>
              <w:t xml:space="preserve">U Indianapolis Guidelines for Undergraduate, Graduate, and Professional Student Teaching Appointments. A </w:t>
            </w:r>
            <w:r w:rsidR="004C0105">
              <w:t xml:space="preserve">committee </w:t>
            </w:r>
            <w:r>
              <w:t>vote will be requested.</w:t>
            </w:r>
          </w:p>
        </w:tc>
        <w:tc>
          <w:tcPr>
            <w:tcW w:w="1350" w:type="dxa"/>
          </w:tcPr>
          <w:p w14:paraId="03B4B30F" w14:textId="77777777" w:rsidR="00BA47B7" w:rsidRDefault="00BA47B7" w:rsidP="006936B0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6936B0" w14:paraId="068D3E75" w14:textId="77777777" w:rsidTr="00711F21">
        <w:tc>
          <w:tcPr>
            <w:tcW w:w="9828" w:type="dxa"/>
            <w:gridSpan w:val="2"/>
          </w:tcPr>
          <w:p w14:paraId="11A42018" w14:textId="6386CBA5" w:rsidR="007852CC" w:rsidRDefault="007852CC" w:rsidP="007852CC">
            <w:pPr>
              <w:pStyle w:val="Standard1"/>
            </w:pPr>
            <w:r>
              <w:t>Consent Agenda</w:t>
            </w:r>
          </w:p>
          <w:p w14:paraId="7881120C" w14:textId="77777777" w:rsidR="004A263E" w:rsidRDefault="004A263E" w:rsidP="004A263E">
            <w:pPr>
              <w:pStyle w:val="Standard1"/>
              <w:numPr>
                <w:ilvl w:val="0"/>
                <w:numId w:val="5"/>
              </w:numPr>
            </w:pPr>
            <w:r>
              <w:t xml:space="preserve">New MOU between Sharda University, India and the </w:t>
            </w:r>
            <w:proofErr w:type="spellStart"/>
            <w:r>
              <w:t>Luddy</w:t>
            </w:r>
            <w:proofErr w:type="spellEnd"/>
            <w:r>
              <w:t xml:space="preserve"> School of Informatics, Computing, and Engineering at IUPUI</w:t>
            </w:r>
          </w:p>
          <w:p w14:paraId="0A9E6181" w14:textId="77777777" w:rsidR="004A263E" w:rsidRDefault="004A263E" w:rsidP="004A263E">
            <w:pPr>
              <w:pStyle w:val="Standard1"/>
              <w:numPr>
                <w:ilvl w:val="0"/>
                <w:numId w:val="5"/>
              </w:numPr>
            </w:pPr>
            <w:r>
              <w:t xml:space="preserve">New MOU between University of Petroleum and Energy Studies (UPES), India and the </w:t>
            </w:r>
            <w:proofErr w:type="spellStart"/>
            <w:r>
              <w:t>Luddy</w:t>
            </w:r>
            <w:proofErr w:type="spellEnd"/>
            <w:r>
              <w:t xml:space="preserve"> School of Informatics, Computing, and Engineering at IUPUI</w:t>
            </w:r>
          </w:p>
          <w:p w14:paraId="790F512D" w14:textId="77777777" w:rsidR="004A263E" w:rsidRDefault="004A263E" w:rsidP="004A263E">
            <w:pPr>
              <w:pStyle w:val="Standard1"/>
              <w:numPr>
                <w:ilvl w:val="0"/>
                <w:numId w:val="5"/>
              </w:numPr>
            </w:pPr>
            <w:r>
              <w:t>Changes to the plan of study in the M.A. in Applied Communication in the School of Liberal Arts</w:t>
            </w:r>
          </w:p>
          <w:p w14:paraId="5BAA17D8" w14:textId="77777777" w:rsidR="004A263E" w:rsidRDefault="004A263E" w:rsidP="004A263E">
            <w:pPr>
              <w:pStyle w:val="Standard1"/>
              <w:numPr>
                <w:ilvl w:val="0"/>
                <w:numId w:val="5"/>
              </w:numPr>
            </w:pPr>
            <w:r>
              <w:t>Changes to the plan of study in the Ph.D. in Exercise Science in the School of Health &amp; Human Sciences</w:t>
            </w:r>
          </w:p>
          <w:p w14:paraId="276193E9" w14:textId="77777777" w:rsidR="004A263E" w:rsidRDefault="004A263E" w:rsidP="004A263E">
            <w:pPr>
              <w:pStyle w:val="Standard1"/>
              <w:numPr>
                <w:ilvl w:val="0"/>
                <w:numId w:val="5"/>
              </w:numPr>
            </w:pPr>
            <w:r>
              <w:t>Changes to the CIP code for the M.S. and Ph.D. in Musculoskeletal Health in the School of Medicine</w:t>
            </w:r>
          </w:p>
          <w:p w14:paraId="3679BB9D" w14:textId="0BAF335F" w:rsidR="006936B0" w:rsidRPr="00520B88" w:rsidRDefault="004A263E" w:rsidP="00037F32">
            <w:pPr>
              <w:pStyle w:val="Standard1"/>
              <w:numPr>
                <w:ilvl w:val="0"/>
                <w:numId w:val="5"/>
              </w:numPr>
            </w:pPr>
            <w:r>
              <w:t>Changes to the minor in Biostatistics in the Fairbanks School of Public Health</w:t>
            </w:r>
          </w:p>
        </w:tc>
        <w:tc>
          <w:tcPr>
            <w:tcW w:w="1350" w:type="dxa"/>
          </w:tcPr>
          <w:p w14:paraId="771F4B00" w14:textId="77777777" w:rsidR="006936B0" w:rsidRDefault="006936B0" w:rsidP="006936B0">
            <w:pPr>
              <w:pStyle w:val="Standard1"/>
              <w:tabs>
                <w:tab w:val="left" w:pos="72"/>
              </w:tabs>
              <w:jc w:val="right"/>
            </w:pPr>
            <w:r>
              <w:t>Blum</w:t>
            </w:r>
          </w:p>
        </w:tc>
      </w:tr>
      <w:tr w:rsidR="006936B0" w14:paraId="0483E274" w14:textId="77777777" w:rsidTr="00711F21">
        <w:tc>
          <w:tcPr>
            <w:tcW w:w="9828" w:type="dxa"/>
            <w:gridSpan w:val="2"/>
          </w:tcPr>
          <w:p w14:paraId="1F734DAB" w14:textId="6729C258" w:rsidR="006936B0" w:rsidRDefault="00BA47B7" w:rsidP="006936B0">
            <w:pPr>
              <w:pStyle w:val="Standard1"/>
            </w:pPr>
            <w:r>
              <w:t>Informational item: A course was unintentionally dropped from the M.S. in Biostatistics in the Fairbanks School of Public Health. The program requested that the course be reinstated. This was administratively approved.</w:t>
            </w:r>
          </w:p>
          <w:p w14:paraId="48119E7B" w14:textId="77777777" w:rsidR="00BA47B7" w:rsidRDefault="00BA47B7" w:rsidP="006936B0">
            <w:pPr>
              <w:pStyle w:val="Standard1"/>
            </w:pPr>
          </w:p>
          <w:p w14:paraId="25775F7B" w14:textId="5C3756C7" w:rsidR="006936B0" w:rsidRDefault="006936B0" w:rsidP="002E09C0">
            <w:pPr>
              <w:pStyle w:val="Standard1"/>
            </w:pPr>
            <w:r>
              <w:t>Next Meeting and Adjournment (</w:t>
            </w:r>
            <w:r w:rsidR="004A263E">
              <w:rPr>
                <w:b/>
              </w:rPr>
              <w:t>September 26, 2023</w:t>
            </w:r>
            <w:r w:rsidR="009105DE">
              <w:rPr>
                <w:b/>
              </w:rPr>
              <w:t>,</w:t>
            </w:r>
            <w:r>
              <w:rPr>
                <w:b/>
              </w:rPr>
              <w:t xml:space="preserve"> 1:30 pm, </w:t>
            </w:r>
            <w:r w:rsidR="0067465A">
              <w:rPr>
                <w:b/>
              </w:rPr>
              <w:t>Zoom</w:t>
            </w:r>
            <w:r>
              <w:t>)</w:t>
            </w:r>
          </w:p>
        </w:tc>
        <w:tc>
          <w:tcPr>
            <w:tcW w:w="1350" w:type="dxa"/>
          </w:tcPr>
          <w:p w14:paraId="6F96BAA9" w14:textId="77777777" w:rsidR="006936B0" w:rsidRDefault="006936B0" w:rsidP="006936B0">
            <w:pPr>
              <w:pStyle w:val="Standard1"/>
              <w:jc w:val="right"/>
            </w:pPr>
          </w:p>
        </w:tc>
      </w:tr>
    </w:tbl>
    <w:p w14:paraId="529335C2" w14:textId="77777777" w:rsidR="00A43AD7" w:rsidRDefault="00A43AD7">
      <w:bookmarkStart w:id="5" w:name="AdditionalInformation"/>
      <w:bookmarkEnd w:id="5"/>
    </w:p>
    <w:p w14:paraId="74824776" w14:textId="77777777" w:rsidR="00A43AD7" w:rsidRDefault="00A43AD7"/>
    <w:sectPr w:rsidR="00A43AD7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571C"/>
    <w:multiLevelType w:val="hybridMultilevel"/>
    <w:tmpl w:val="0FC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2"/>
  </w:num>
  <w:num w:numId="2" w16cid:durableId="10380836">
    <w:abstractNumId w:val="0"/>
  </w:num>
  <w:num w:numId="3" w16cid:durableId="1125809347">
    <w:abstractNumId w:val="1"/>
  </w:num>
  <w:num w:numId="4" w16cid:durableId="1321884558">
    <w:abstractNumId w:val="3"/>
  </w:num>
  <w:num w:numId="5" w16cid:durableId="369038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37F32"/>
    <w:rsid w:val="000623DA"/>
    <w:rsid w:val="000641D1"/>
    <w:rsid w:val="00073135"/>
    <w:rsid w:val="0007572D"/>
    <w:rsid w:val="00093DC4"/>
    <w:rsid w:val="000B2609"/>
    <w:rsid w:val="000B324D"/>
    <w:rsid w:val="000C1FEB"/>
    <w:rsid w:val="000C2817"/>
    <w:rsid w:val="000C7458"/>
    <w:rsid w:val="000D29B9"/>
    <w:rsid w:val="000D5500"/>
    <w:rsid w:val="000E1E0D"/>
    <w:rsid w:val="00120431"/>
    <w:rsid w:val="00141F0E"/>
    <w:rsid w:val="0015789B"/>
    <w:rsid w:val="001B118D"/>
    <w:rsid w:val="001B7575"/>
    <w:rsid w:val="001D01D2"/>
    <w:rsid w:val="001F4EF7"/>
    <w:rsid w:val="00207F81"/>
    <w:rsid w:val="00255652"/>
    <w:rsid w:val="00262672"/>
    <w:rsid w:val="00270A62"/>
    <w:rsid w:val="002927FD"/>
    <w:rsid w:val="00294FF1"/>
    <w:rsid w:val="002B068C"/>
    <w:rsid w:val="002B7C72"/>
    <w:rsid w:val="002D7299"/>
    <w:rsid w:val="002E09C0"/>
    <w:rsid w:val="002F2A5F"/>
    <w:rsid w:val="002F7460"/>
    <w:rsid w:val="00311ABD"/>
    <w:rsid w:val="00317EC3"/>
    <w:rsid w:val="0032242A"/>
    <w:rsid w:val="003314DC"/>
    <w:rsid w:val="003562C8"/>
    <w:rsid w:val="00357136"/>
    <w:rsid w:val="00357FE0"/>
    <w:rsid w:val="00386AD2"/>
    <w:rsid w:val="00391363"/>
    <w:rsid w:val="003A5466"/>
    <w:rsid w:val="003C5BC8"/>
    <w:rsid w:val="003C775E"/>
    <w:rsid w:val="003E5709"/>
    <w:rsid w:val="003F06FF"/>
    <w:rsid w:val="00400A60"/>
    <w:rsid w:val="004019AB"/>
    <w:rsid w:val="00412C2E"/>
    <w:rsid w:val="00415C27"/>
    <w:rsid w:val="00416412"/>
    <w:rsid w:val="004368C8"/>
    <w:rsid w:val="004408FD"/>
    <w:rsid w:val="004655DC"/>
    <w:rsid w:val="00475127"/>
    <w:rsid w:val="00477E24"/>
    <w:rsid w:val="004968D3"/>
    <w:rsid w:val="004A16DB"/>
    <w:rsid w:val="004A263E"/>
    <w:rsid w:val="004A3ED8"/>
    <w:rsid w:val="004C0105"/>
    <w:rsid w:val="004D7ED5"/>
    <w:rsid w:val="004F670D"/>
    <w:rsid w:val="0050422E"/>
    <w:rsid w:val="00520B88"/>
    <w:rsid w:val="00561E83"/>
    <w:rsid w:val="00575BE9"/>
    <w:rsid w:val="00584642"/>
    <w:rsid w:val="00594956"/>
    <w:rsid w:val="005D140C"/>
    <w:rsid w:val="0061612B"/>
    <w:rsid w:val="0062018B"/>
    <w:rsid w:val="00641B79"/>
    <w:rsid w:val="00651E5A"/>
    <w:rsid w:val="00660BAB"/>
    <w:rsid w:val="00661C76"/>
    <w:rsid w:val="006621F5"/>
    <w:rsid w:val="0066588B"/>
    <w:rsid w:val="0067465A"/>
    <w:rsid w:val="00674881"/>
    <w:rsid w:val="00691D1B"/>
    <w:rsid w:val="006936B0"/>
    <w:rsid w:val="006A2792"/>
    <w:rsid w:val="006C0A5A"/>
    <w:rsid w:val="006C25AC"/>
    <w:rsid w:val="006C43E7"/>
    <w:rsid w:val="006C7DB7"/>
    <w:rsid w:val="006D57FA"/>
    <w:rsid w:val="006E0635"/>
    <w:rsid w:val="006F3CD5"/>
    <w:rsid w:val="006F4FAA"/>
    <w:rsid w:val="006F63A6"/>
    <w:rsid w:val="00711F21"/>
    <w:rsid w:val="0072555F"/>
    <w:rsid w:val="007366ED"/>
    <w:rsid w:val="00741B5D"/>
    <w:rsid w:val="00743DBB"/>
    <w:rsid w:val="00751CC3"/>
    <w:rsid w:val="00764FF6"/>
    <w:rsid w:val="007662F7"/>
    <w:rsid w:val="0076707B"/>
    <w:rsid w:val="007852CC"/>
    <w:rsid w:val="007B57A2"/>
    <w:rsid w:val="007C0B2F"/>
    <w:rsid w:val="007C3116"/>
    <w:rsid w:val="007D145A"/>
    <w:rsid w:val="007D73D2"/>
    <w:rsid w:val="007E19F9"/>
    <w:rsid w:val="007E23B1"/>
    <w:rsid w:val="007F7959"/>
    <w:rsid w:val="00814B94"/>
    <w:rsid w:val="00815FE8"/>
    <w:rsid w:val="00842548"/>
    <w:rsid w:val="008978AE"/>
    <w:rsid w:val="008A5F4F"/>
    <w:rsid w:val="008A7CFF"/>
    <w:rsid w:val="008A7E52"/>
    <w:rsid w:val="008F5FA6"/>
    <w:rsid w:val="009105DE"/>
    <w:rsid w:val="009334A1"/>
    <w:rsid w:val="00967888"/>
    <w:rsid w:val="009C3DBC"/>
    <w:rsid w:val="009C5370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42BD"/>
    <w:rsid w:val="00A70832"/>
    <w:rsid w:val="00A76952"/>
    <w:rsid w:val="00A90FD4"/>
    <w:rsid w:val="00A91D68"/>
    <w:rsid w:val="00A96EB0"/>
    <w:rsid w:val="00AA6E36"/>
    <w:rsid w:val="00AA70B4"/>
    <w:rsid w:val="00AF58B4"/>
    <w:rsid w:val="00AF6BDC"/>
    <w:rsid w:val="00B0618B"/>
    <w:rsid w:val="00B10DC2"/>
    <w:rsid w:val="00B1128D"/>
    <w:rsid w:val="00B13996"/>
    <w:rsid w:val="00B23B83"/>
    <w:rsid w:val="00B357FB"/>
    <w:rsid w:val="00B46447"/>
    <w:rsid w:val="00B54A49"/>
    <w:rsid w:val="00B66BD4"/>
    <w:rsid w:val="00B9120C"/>
    <w:rsid w:val="00B93F2B"/>
    <w:rsid w:val="00B94CA9"/>
    <w:rsid w:val="00BA081D"/>
    <w:rsid w:val="00BA47B7"/>
    <w:rsid w:val="00BA6A08"/>
    <w:rsid w:val="00BC31DA"/>
    <w:rsid w:val="00BC5EE9"/>
    <w:rsid w:val="00BC7A14"/>
    <w:rsid w:val="00BD605A"/>
    <w:rsid w:val="00BF7BD0"/>
    <w:rsid w:val="00C03B80"/>
    <w:rsid w:val="00C057CD"/>
    <w:rsid w:val="00C32C98"/>
    <w:rsid w:val="00C354D5"/>
    <w:rsid w:val="00C75B3C"/>
    <w:rsid w:val="00CA0519"/>
    <w:rsid w:val="00CC543C"/>
    <w:rsid w:val="00CE77DB"/>
    <w:rsid w:val="00D010C4"/>
    <w:rsid w:val="00D36703"/>
    <w:rsid w:val="00D43104"/>
    <w:rsid w:val="00D53208"/>
    <w:rsid w:val="00D60A47"/>
    <w:rsid w:val="00D643BA"/>
    <w:rsid w:val="00D66AF9"/>
    <w:rsid w:val="00DA41A9"/>
    <w:rsid w:val="00DC300D"/>
    <w:rsid w:val="00DC3317"/>
    <w:rsid w:val="00DC6A63"/>
    <w:rsid w:val="00DD20C0"/>
    <w:rsid w:val="00DF6AC4"/>
    <w:rsid w:val="00E06E63"/>
    <w:rsid w:val="00E36BEA"/>
    <w:rsid w:val="00E536CA"/>
    <w:rsid w:val="00E65727"/>
    <w:rsid w:val="00E7222F"/>
    <w:rsid w:val="00E7392D"/>
    <w:rsid w:val="00E8133F"/>
    <w:rsid w:val="00E81805"/>
    <w:rsid w:val="00E857F2"/>
    <w:rsid w:val="00EA25B9"/>
    <w:rsid w:val="00EA66FF"/>
    <w:rsid w:val="00EB7B1A"/>
    <w:rsid w:val="00F37C7D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373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2023-08-14T16:23:00Z</dcterms:created>
  <dcterms:modified xsi:type="dcterms:W3CDTF">2023-08-15T17:50:00Z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